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98" w:rsidRDefault="00546BB5">
      <w:r>
        <w:rPr>
          <w:noProof/>
        </w:rPr>
        <w:drawing>
          <wp:anchor distT="0" distB="0" distL="114300" distR="114300" simplePos="0" relativeHeight="251793408" behindDoc="1" locked="0" layoutInCell="1" allowOverlap="1">
            <wp:simplePos x="0" y="0"/>
            <wp:positionH relativeFrom="column">
              <wp:posOffset>46467</wp:posOffset>
            </wp:positionH>
            <wp:positionV relativeFrom="paragraph">
              <wp:posOffset>92075</wp:posOffset>
            </wp:positionV>
            <wp:extent cx="1196340" cy="723265"/>
            <wp:effectExtent l="0" t="0" r="0" b="635"/>
            <wp:wrapNone/>
            <wp:docPr id="3" name="Picture 3" descr="Image result for open mailb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mailbox clipart"/>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2815" b="100000" l="0" r="100000"/>
                              </a14:imgEffect>
                            </a14:imgLayer>
                          </a14:imgProps>
                        </a:ext>
                        <a:ext uri="{28A0092B-C50C-407E-A947-70E740481C1C}">
                          <a14:useLocalDpi xmlns:a14="http://schemas.microsoft.com/office/drawing/2010/main" val="0"/>
                        </a:ext>
                      </a:extLst>
                    </a:blip>
                    <a:srcRect t="2952" b="39062"/>
                    <a:stretch/>
                  </pic:blipFill>
                  <pic:spPr bwMode="auto">
                    <a:xfrm flipH="1">
                      <a:off x="0" y="0"/>
                      <a:ext cx="1196340" cy="72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21F" w:rsidRPr="005A701E">
        <w:rPr>
          <w:noProof/>
        </w:rPr>
        <w:drawing>
          <wp:anchor distT="0" distB="0" distL="114300" distR="114300" simplePos="0" relativeHeight="251538432" behindDoc="0" locked="0" layoutInCell="1" allowOverlap="1">
            <wp:simplePos x="0" y="0"/>
            <wp:positionH relativeFrom="column">
              <wp:posOffset>4767057</wp:posOffset>
            </wp:positionH>
            <wp:positionV relativeFrom="paragraph">
              <wp:posOffset>56515</wp:posOffset>
            </wp:positionV>
            <wp:extent cx="2317115" cy="930275"/>
            <wp:effectExtent l="0" t="0" r="6985" b="3175"/>
            <wp:wrapNone/>
            <wp:docPr id="1" name="Picture 1" descr="C:\Users\kelly.krupa.SSA\Desktop\September\logo sn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krupa.SSA\Desktop\September\logo sn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11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01E" w:rsidRPr="004B021F" w:rsidRDefault="00586F87" w:rsidP="004B021F">
      <w:pPr>
        <w:ind w:firstLine="720"/>
        <w:rPr>
          <w:rFonts w:ascii="Arial" w:hAnsi="Arial" w:cs="Arial"/>
          <w:b/>
          <w:color w:val="652B91"/>
          <w:sz w:val="28"/>
        </w:rPr>
      </w:pPr>
      <w:bookmarkStart w:id="0" w:name="_GoBack"/>
      <w:bookmarkEnd w:id="0"/>
      <w:r>
        <w:rPr>
          <w:rFonts w:ascii="Arial" w:hAnsi="Arial" w:cs="Arial"/>
          <w:b/>
          <w:noProof/>
          <w:color w:val="652B91"/>
          <w:sz w:val="28"/>
        </w:rPr>
        <mc:AlternateContent>
          <mc:Choice Requires="wps">
            <w:drawing>
              <wp:anchor distT="0" distB="0" distL="114300" distR="114300" simplePos="0" relativeHeight="251799552" behindDoc="0" locked="0" layoutInCell="1" allowOverlap="1">
                <wp:simplePos x="0" y="0"/>
                <wp:positionH relativeFrom="column">
                  <wp:posOffset>3526403</wp:posOffset>
                </wp:positionH>
                <wp:positionV relativeFrom="paragraph">
                  <wp:posOffset>5718285</wp:posOffset>
                </wp:positionV>
                <wp:extent cx="2918129" cy="2981740"/>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918129" cy="2981740"/>
                        </a:xfrm>
                        <a:prstGeom prst="rect">
                          <a:avLst/>
                        </a:prstGeom>
                        <a:solidFill>
                          <a:schemeClr val="lt1"/>
                        </a:solidFill>
                        <a:ln w="6350">
                          <a:noFill/>
                        </a:ln>
                      </wps:spPr>
                      <wps:txbx>
                        <w:txbxContent>
                          <w:p w:rsidR="00586F87" w:rsidRDefault="00586F87" w:rsidP="00586F87">
                            <w:pPr>
                              <w:pStyle w:val="xmsonormal"/>
                              <w:spacing w:before="0" w:beforeAutospacing="0" w:after="0" w:afterAutospacing="0"/>
                              <w:rPr>
                                <w:color w:val="201F1E"/>
                              </w:rPr>
                            </w:pPr>
                            <w:r>
                              <w:rPr>
                                <w:rFonts w:ascii="Calibri" w:hAnsi="Calibri" w:cs="Calibri"/>
                                <w:b/>
                                <w:bCs/>
                                <w:color w:val="000000"/>
                                <w:sz w:val="28"/>
                                <w:szCs w:val="28"/>
                                <w:bdr w:val="none" w:sz="0" w:space="0" w:color="auto" w:frame="1"/>
                              </w:rPr>
                              <w:t>Non Operating Receipts</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Federal Grants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384,000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Other Local Receipts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187,000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Donations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97,000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Debt Principal</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595,000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  </w:t>
                            </w:r>
                            <w:r>
                              <w:rPr>
                                <w:rFonts w:ascii="Calibri" w:hAnsi="Calibri" w:cs="Calibri"/>
                                <w:b/>
                                <w:bCs/>
                                <w:color w:val="000000"/>
                                <w:bdr w:val="none" w:sz="0" w:space="0" w:color="auto" w:frame="1"/>
                              </w:rPr>
                              <w:tab/>
                            </w:r>
                            <w:r>
                              <w:rPr>
                                <w:rFonts w:ascii="Calibri" w:hAnsi="Calibri" w:cs="Calibri"/>
                                <w:b/>
                                <w:bCs/>
                                <w:color w:val="000000"/>
                                <w:bdr w:val="none" w:sz="0" w:space="0" w:color="auto" w:frame="1"/>
                              </w:rPr>
                              <w:t> Total</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1,263,000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Net Operating Receipts/Disbursements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(1,394,000)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Excess Receipts/Disbursements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(131,000)</w:t>
                            </w:r>
                          </w:p>
                          <w:p w:rsidR="00586F87" w:rsidRDefault="00586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7.65pt;margin-top:450.25pt;width:229.75pt;height:234.8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" fillcolor="white [3201]" stroked="f" strokeweight=".5pt">
                <v:textbox>
                  <w:txbxContent>
                    <w:p w:rsidR="00586F87" w:rsidRDefault="00586F87" w:rsidP="00586F87">
                      <w:pPr>
                        <w:pStyle w:val="xmsonormal"/>
                        <w:spacing w:before="0" w:beforeAutospacing="0" w:after="0" w:afterAutospacing="0"/>
                        <w:rPr>
                          <w:color w:val="201F1E"/>
                        </w:rPr>
                      </w:pPr>
                      <w:r>
                        <w:rPr>
                          <w:rFonts w:ascii="Calibri" w:hAnsi="Calibri" w:cs="Calibri"/>
                          <w:b/>
                          <w:bCs/>
                          <w:color w:val="000000"/>
                          <w:sz w:val="28"/>
                          <w:szCs w:val="28"/>
                          <w:bdr w:val="none" w:sz="0" w:space="0" w:color="auto" w:frame="1"/>
                        </w:rPr>
                        <w:t>Non Operating Receipts</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Federal Grants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384,000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Other Local Receipts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187,000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Donations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97,000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Debt Principal</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595,000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  </w:t>
                      </w:r>
                      <w:r>
                        <w:rPr>
                          <w:rFonts w:ascii="Calibri" w:hAnsi="Calibri" w:cs="Calibri"/>
                          <w:b/>
                          <w:bCs/>
                          <w:color w:val="000000"/>
                          <w:bdr w:val="none" w:sz="0" w:space="0" w:color="auto" w:frame="1"/>
                        </w:rPr>
                        <w:tab/>
                      </w:r>
                      <w:r>
                        <w:rPr>
                          <w:rFonts w:ascii="Calibri" w:hAnsi="Calibri" w:cs="Calibri"/>
                          <w:b/>
                          <w:bCs/>
                          <w:color w:val="000000"/>
                          <w:bdr w:val="none" w:sz="0" w:space="0" w:color="auto" w:frame="1"/>
                        </w:rPr>
                        <w:t> Total</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1,263,000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Net Operating Receipts/Disbursements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(1,394,000)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Excess Receipts/Disbursements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(131,000)</w:t>
                      </w:r>
                    </w:p>
                    <w:p w:rsidR="00586F87" w:rsidRDefault="00586F87"/>
                  </w:txbxContent>
                </v:textbox>
              </v:shape>
            </w:pict>
          </mc:Fallback>
        </mc:AlternateContent>
      </w:r>
      <w:r>
        <w:rPr>
          <w:rFonts w:ascii="Arial" w:hAnsi="Arial" w:cs="Arial"/>
          <w:b/>
          <w:noProof/>
          <w:color w:val="652B91"/>
          <w:sz w:val="28"/>
        </w:rPr>
        <mc:AlternateContent>
          <mc:Choice Requires="wps">
            <w:drawing>
              <wp:anchor distT="0" distB="0" distL="114300" distR="114300" simplePos="0" relativeHeight="251798528" behindDoc="0" locked="0" layoutInCell="1" allowOverlap="1">
                <wp:simplePos x="0" y="0"/>
                <wp:positionH relativeFrom="column">
                  <wp:posOffset>329979</wp:posOffset>
                </wp:positionH>
                <wp:positionV relativeFrom="paragraph">
                  <wp:posOffset>5686480</wp:posOffset>
                </wp:positionV>
                <wp:extent cx="2719070" cy="3045350"/>
                <wp:effectExtent l="0" t="0" r="5080" b="3175"/>
                <wp:wrapNone/>
                <wp:docPr id="9" name="Text Box 9"/>
                <wp:cNvGraphicFramePr/>
                <a:graphic xmlns:a="http://schemas.openxmlformats.org/drawingml/2006/main">
                  <a:graphicData uri="http://schemas.microsoft.com/office/word/2010/wordprocessingShape">
                    <wps:wsp>
                      <wps:cNvSpPr txBox="1"/>
                      <wps:spPr>
                        <a:xfrm>
                          <a:off x="0" y="0"/>
                          <a:ext cx="2719070" cy="3045350"/>
                        </a:xfrm>
                        <a:prstGeom prst="rect">
                          <a:avLst/>
                        </a:prstGeom>
                        <a:solidFill>
                          <a:schemeClr val="lt1"/>
                        </a:solidFill>
                        <a:ln w="6350">
                          <a:noFill/>
                        </a:ln>
                      </wps:spPr>
                      <wps:txbx>
                        <w:txbxContent>
                          <w:p w:rsidR="00586F87" w:rsidRDefault="00586F87" w:rsidP="00586F87">
                            <w:pPr>
                              <w:pStyle w:val="xmsonormal"/>
                              <w:spacing w:before="0" w:beforeAutospacing="0" w:after="0" w:afterAutospacing="0"/>
                              <w:rPr>
                                <w:color w:val="201F1E"/>
                              </w:rPr>
                            </w:pPr>
                            <w:r>
                              <w:rPr>
                                <w:rFonts w:ascii="Calibri" w:hAnsi="Calibri" w:cs="Calibri"/>
                                <w:b/>
                                <w:bCs/>
                                <w:color w:val="000000"/>
                                <w:sz w:val="28"/>
                                <w:szCs w:val="28"/>
                                <w:bdr w:val="none" w:sz="0" w:space="0" w:color="auto" w:frame="1"/>
                              </w:rPr>
                              <w:t>Operating Receipts</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State Foundation</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873,000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Other</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10,000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   </w:t>
                            </w:r>
                            <w:r>
                              <w:rPr>
                                <w:rFonts w:ascii="Calibri" w:hAnsi="Calibri" w:cs="Calibri"/>
                                <w:b/>
                                <w:bCs/>
                                <w:color w:val="000000"/>
                                <w:bdr w:val="none" w:sz="0" w:space="0" w:color="auto" w:frame="1"/>
                              </w:rPr>
                              <w:tab/>
                            </w:r>
                            <w:r>
                              <w:rPr>
                                <w:rFonts w:ascii="Calibri" w:hAnsi="Calibri" w:cs="Calibri"/>
                                <w:b/>
                                <w:bCs/>
                                <w:color w:val="000000"/>
                                <w:bdr w:val="none" w:sz="0" w:space="0" w:color="auto" w:frame="1"/>
                              </w:rPr>
                              <w:t>Total</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883,000</w:t>
                            </w:r>
                          </w:p>
                          <w:p w:rsidR="00586F87" w:rsidRDefault="00586F87" w:rsidP="00586F87">
                            <w:pPr>
                              <w:pStyle w:val="xmsonormal"/>
                              <w:spacing w:before="0" w:beforeAutospacing="0" w:after="0" w:afterAutospacing="0"/>
                              <w:rPr>
                                <w:color w:val="201F1E"/>
                              </w:rPr>
                            </w:pPr>
                            <w:r>
                              <w:rPr>
                                <w:rFonts w:ascii="Calibri" w:hAnsi="Calibri" w:cs="Calibri"/>
                                <w:b/>
                                <w:bCs/>
                                <w:color w:val="000000"/>
                                <w:sz w:val="28"/>
                                <w:szCs w:val="28"/>
                                <w:bdr w:val="none" w:sz="0" w:space="0" w:color="auto" w:frame="1"/>
                              </w:rPr>
                              <w:t>Operating Disbursements</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Salary, Wages, Benefits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1,252,000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Purchased Services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902,000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Other</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123,000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   </w:t>
                            </w:r>
                            <w:r>
                              <w:rPr>
                                <w:rFonts w:ascii="Calibri" w:hAnsi="Calibri" w:cs="Calibri"/>
                                <w:b/>
                                <w:bCs/>
                                <w:color w:val="000000"/>
                                <w:bdr w:val="none" w:sz="0" w:space="0" w:color="auto" w:frame="1"/>
                              </w:rPr>
                              <w:tab/>
                            </w:r>
                            <w:r>
                              <w:rPr>
                                <w:rFonts w:ascii="Calibri" w:hAnsi="Calibri" w:cs="Calibri"/>
                                <w:b/>
                                <w:bCs/>
                                <w:color w:val="000000"/>
                                <w:bdr w:val="none" w:sz="0" w:space="0" w:color="auto" w:frame="1"/>
                              </w:rPr>
                              <w:t>Total</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2,277,000</w:t>
                            </w:r>
                          </w:p>
                          <w:p w:rsidR="00586F87" w:rsidRDefault="00586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6pt;margin-top:447.75pt;width:214.1pt;height:239.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" fillcolor="white [3201]" stroked="f" strokeweight=".5pt">
                <v:textbox>
                  <w:txbxContent>
                    <w:p w:rsidR="00586F87" w:rsidRDefault="00586F87" w:rsidP="00586F87">
                      <w:pPr>
                        <w:pStyle w:val="xmsonormal"/>
                        <w:spacing w:before="0" w:beforeAutospacing="0" w:after="0" w:afterAutospacing="0"/>
                        <w:rPr>
                          <w:color w:val="201F1E"/>
                        </w:rPr>
                      </w:pPr>
                      <w:r>
                        <w:rPr>
                          <w:rFonts w:ascii="Calibri" w:hAnsi="Calibri" w:cs="Calibri"/>
                          <w:b/>
                          <w:bCs/>
                          <w:color w:val="000000"/>
                          <w:sz w:val="28"/>
                          <w:szCs w:val="28"/>
                          <w:bdr w:val="none" w:sz="0" w:space="0" w:color="auto" w:frame="1"/>
                        </w:rPr>
                        <w:t>Operating Receipts</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State Foundation</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873,000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Other</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10,000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   </w:t>
                      </w:r>
                      <w:r>
                        <w:rPr>
                          <w:rFonts w:ascii="Calibri" w:hAnsi="Calibri" w:cs="Calibri"/>
                          <w:b/>
                          <w:bCs/>
                          <w:color w:val="000000"/>
                          <w:bdr w:val="none" w:sz="0" w:space="0" w:color="auto" w:frame="1"/>
                        </w:rPr>
                        <w:tab/>
                      </w:r>
                      <w:r>
                        <w:rPr>
                          <w:rFonts w:ascii="Calibri" w:hAnsi="Calibri" w:cs="Calibri"/>
                          <w:b/>
                          <w:bCs/>
                          <w:color w:val="000000"/>
                          <w:bdr w:val="none" w:sz="0" w:space="0" w:color="auto" w:frame="1"/>
                        </w:rPr>
                        <w:t>Total</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883,000</w:t>
                      </w:r>
                    </w:p>
                    <w:p w:rsidR="00586F87" w:rsidRDefault="00586F87" w:rsidP="00586F87">
                      <w:pPr>
                        <w:pStyle w:val="xmsonormal"/>
                        <w:spacing w:before="0" w:beforeAutospacing="0" w:after="0" w:afterAutospacing="0"/>
                        <w:rPr>
                          <w:color w:val="201F1E"/>
                        </w:rPr>
                      </w:pPr>
                      <w:r>
                        <w:rPr>
                          <w:rFonts w:ascii="Calibri" w:hAnsi="Calibri" w:cs="Calibri"/>
                          <w:b/>
                          <w:bCs/>
                          <w:color w:val="000000"/>
                          <w:sz w:val="28"/>
                          <w:szCs w:val="28"/>
                          <w:bdr w:val="none" w:sz="0" w:space="0" w:color="auto" w:frame="1"/>
                        </w:rPr>
                        <w:t>Operating Disbursements</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Salary, Wages, Benefits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1,252,000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Purchased Services</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902,000</w:t>
                      </w:r>
                    </w:p>
                    <w:p w:rsidR="00586F87" w:rsidRDefault="00586F87" w:rsidP="00586F87">
                      <w:pPr>
                        <w:pStyle w:val="xmsonormal"/>
                        <w:spacing w:before="0" w:beforeAutospacing="0" w:after="0" w:afterAutospacing="0"/>
                        <w:ind w:firstLine="720"/>
                        <w:rPr>
                          <w:color w:val="201F1E"/>
                        </w:rPr>
                      </w:pPr>
                      <w:r>
                        <w:rPr>
                          <w:rFonts w:ascii="Calibri" w:hAnsi="Calibri" w:cs="Calibri"/>
                          <w:b/>
                          <w:bCs/>
                          <w:color w:val="000000"/>
                          <w:bdr w:val="none" w:sz="0" w:space="0" w:color="auto" w:frame="1"/>
                        </w:rPr>
                        <w:t>Other</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123,000</w:t>
                      </w:r>
                    </w:p>
                    <w:p w:rsidR="00586F87" w:rsidRDefault="00586F87" w:rsidP="00586F87">
                      <w:pPr>
                        <w:pStyle w:val="xmsonormal"/>
                        <w:spacing w:before="0" w:beforeAutospacing="0" w:after="0" w:afterAutospacing="0"/>
                        <w:rPr>
                          <w:color w:val="201F1E"/>
                        </w:rPr>
                      </w:pPr>
                      <w:r>
                        <w:rPr>
                          <w:rFonts w:ascii="Calibri" w:hAnsi="Calibri" w:cs="Calibri"/>
                          <w:b/>
                          <w:bCs/>
                          <w:color w:val="000000"/>
                          <w:bdr w:val="none" w:sz="0" w:space="0" w:color="auto" w:frame="1"/>
                        </w:rPr>
                        <w:t>   </w:t>
                      </w:r>
                      <w:r>
                        <w:rPr>
                          <w:rFonts w:ascii="Calibri" w:hAnsi="Calibri" w:cs="Calibri"/>
                          <w:b/>
                          <w:bCs/>
                          <w:color w:val="000000"/>
                          <w:bdr w:val="none" w:sz="0" w:space="0" w:color="auto" w:frame="1"/>
                        </w:rPr>
                        <w:tab/>
                      </w:r>
                      <w:r>
                        <w:rPr>
                          <w:rFonts w:ascii="Calibri" w:hAnsi="Calibri" w:cs="Calibri"/>
                          <w:b/>
                          <w:bCs/>
                          <w:color w:val="000000"/>
                          <w:bdr w:val="none" w:sz="0" w:space="0" w:color="auto" w:frame="1"/>
                        </w:rPr>
                        <w:t>Total</w:t>
                      </w:r>
                    </w:p>
                    <w:p w:rsidR="00586F87" w:rsidRDefault="00586F87" w:rsidP="00586F87">
                      <w:pPr>
                        <w:pStyle w:val="xmsonormal"/>
                        <w:spacing w:before="0" w:beforeAutospacing="0" w:after="0" w:afterAutospacing="0"/>
                        <w:rPr>
                          <w:color w:val="201F1E"/>
                        </w:rPr>
                      </w:pPr>
                      <w:r>
                        <w:rPr>
                          <w:rFonts w:ascii="Calibri" w:hAnsi="Calibri" w:cs="Calibri"/>
                          <w:color w:val="000000"/>
                          <w:sz w:val="22"/>
                          <w:szCs w:val="22"/>
                          <w:bdr w:val="none" w:sz="0" w:space="0" w:color="auto" w:frame="1"/>
                        </w:rPr>
                        <w:t>$                            2,277,000</w:t>
                      </w:r>
                    </w:p>
                    <w:p w:rsidR="00586F87" w:rsidRDefault="00586F87"/>
                  </w:txbxContent>
                </v:textbox>
              </v:shape>
            </w:pict>
          </mc:Fallback>
        </mc:AlternateContent>
      </w:r>
      <w:r w:rsidRPr="00525AB8">
        <w:rPr>
          <w:rFonts w:ascii="Arial" w:hAnsi="Arial" w:cs="Arial"/>
          <w:b/>
          <w:noProof/>
          <w:color w:val="652B91"/>
          <w:sz w:val="28"/>
        </w:rPr>
        <mc:AlternateContent>
          <mc:Choice Requires="wps">
            <w:drawing>
              <wp:anchor distT="0" distB="0" distL="114300" distR="114300" simplePos="0" relativeHeight="251660288" behindDoc="0" locked="0" layoutInCell="1" allowOverlap="1">
                <wp:simplePos x="0" y="0"/>
                <wp:positionH relativeFrom="column">
                  <wp:posOffset>-67586</wp:posOffset>
                </wp:positionH>
                <wp:positionV relativeFrom="paragraph">
                  <wp:posOffset>557889</wp:posOffset>
                </wp:positionV>
                <wp:extent cx="7036435" cy="4993419"/>
                <wp:effectExtent l="57150" t="38100" r="69215" b="93345"/>
                <wp:wrapNone/>
                <wp:docPr id="2" name="Rounded Rectangle 2"/>
                <wp:cNvGraphicFramePr/>
                <a:graphic xmlns:a="http://schemas.openxmlformats.org/drawingml/2006/main">
                  <a:graphicData uri="http://schemas.microsoft.com/office/word/2010/wordprocessingShape">
                    <wps:wsp>
                      <wps:cNvSpPr/>
                      <wps:spPr>
                        <a:xfrm>
                          <a:off x="0" y="0"/>
                          <a:ext cx="7036435" cy="4993419"/>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47B63" id="Rounded Rectangle 2" o:spid="_x0000_s1026" style="position:absolute;margin-left:-5.3pt;margin-top:43.95pt;width:554.05pt;height:39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" fillcolor="gray [1616]" strokecolor="black [3040]">
                <v:fill color2="#d9d9d9 [496]" rotate="t" angle="180" colors="0 #bcbcbc;22938f #d0d0d0;1 #ededed" focus="100%" type="gradient"/>
                <v:shadow on="t" color="black" opacity="24903f" origin=",.5" offset="0,.55556mm"/>
              </v:roundrect>
            </w:pict>
          </mc:Fallback>
        </mc:AlternateContent>
      </w:r>
      <w:r w:rsidR="00643F6C" w:rsidRPr="00525AB8">
        <w:rPr>
          <w:rFonts w:ascii="Arial" w:hAnsi="Arial" w:cs="Arial"/>
          <w:b/>
          <w:noProof/>
          <w:color w:val="652B91"/>
          <w:sz w:val="28"/>
        </w:rPr>
        <mc:AlternateContent>
          <mc:Choice Requires="wps">
            <w:drawing>
              <wp:anchor distT="45720" distB="45720" distL="114300" distR="114300" simplePos="0" relativeHeight="251781120" behindDoc="0" locked="0" layoutInCell="1" allowOverlap="1">
                <wp:simplePos x="0" y="0"/>
                <wp:positionH relativeFrom="column">
                  <wp:posOffset>274320</wp:posOffset>
                </wp:positionH>
                <wp:positionV relativeFrom="paragraph">
                  <wp:posOffset>668655</wp:posOffset>
                </wp:positionV>
                <wp:extent cx="6384290" cy="5017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017135"/>
                        </a:xfrm>
                        <a:prstGeom prst="rect">
                          <a:avLst/>
                        </a:prstGeom>
                        <a:noFill/>
                        <a:ln w="9525">
                          <a:noFill/>
                          <a:miter lim="800000"/>
                          <a:headEnd/>
                          <a:tailEnd/>
                        </a:ln>
                      </wps:spPr>
                      <wps:txbx>
                        <w:txbxContent>
                          <w:p w:rsidR="005A701E" w:rsidRPr="005A701E" w:rsidRDefault="005A701E">
                            <w:pPr>
                              <w:rPr>
                                <w:rFonts w:ascii="Arial" w:hAnsi="Arial" w:cs="Arial"/>
                              </w:rPr>
                            </w:pPr>
                            <w:r w:rsidRPr="005A701E">
                              <w:rPr>
                                <w:rFonts w:ascii="Arial" w:hAnsi="Arial" w:cs="Arial"/>
                              </w:rPr>
                              <w:t xml:space="preserve">At Stepstone Academy, we do understand there are many important measures of success and we are encouraged </w:t>
                            </w:r>
                            <w:r w:rsidR="00F03CEE">
                              <w:rPr>
                                <w:rFonts w:ascii="Arial" w:hAnsi="Arial" w:cs="Arial"/>
                              </w:rPr>
                              <w:t>by the progress we have made. Our overall Ohio report card grade</w:t>
                            </w:r>
                            <w:r w:rsidRPr="005A701E">
                              <w:rPr>
                                <w:rFonts w:ascii="Arial" w:hAnsi="Arial" w:cs="Arial"/>
                              </w:rPr>
                              <w:t xml:space="preserve"> is an “A.”  We are proud to be the highest performing school in Cleveland’s Central Neighborhood. </w:t>
                            </w:r>
                          </w:p>
                          <w:p w:rsidR="005A701E" w:rsidRPr="005A701E" w:rsidRDefault="005A701E">
                            <w:pPr>
                              <w:rPr>
                                <w:rFonts w:ascii="Arial" w:hAnsi="Arial" w:cs="Arial"/>
                              </w:rPr>
                            </w:pPr>
                            <w:r w:rsidRPr="005A701E">
                              <w:rPr>
                                <w:rFonts w:ascii="Arial" w:hAnsi="Arial" w:cs="Arial"/>
                              </w:rPr>
                              <w:t>Following is</w:t>
                            </w:r>
                            <w:r w:rsidR="00F03CEE">
                              <w:rPr>
                                <w:rFonts w:ascii="Arial" w:hAnsi="Arial" w:cs="Arial"/>
                              </w:rPr>
                              <w:t xml:space="preserve"> a snapshot of our data</w:t>
                            </w:r>
                            <w:r w:rsidRPr="005A701E">
                              <w:rPr>
                                <w:rFonts w:ascii="Arial" w:hAnsi="Arial" w:cs="Arial"/>
                              </w:rPr>
                              <w:t>:</w:t>
                            </w:r>
                          </w:p>
                          <w:p w:rsidR="005A701E" w:rsidRDefault="005A701E">
                            <w:pPr>
                              <w:rPr>
                                <w:rFonts w:ascii="Arial" w:hAnsi="Arial" w:cs="Arial"/>
                              </w:rPr>
                            </w:pPr>
                          </w:p>
                          <w:p w:rsidR="00F03CEE" w:rsidRDefault="00F03CEE">
                            <w:pPr>
                              <w:rPr>
                                <w:rFonts w:ascii="Arial" w:hAnsi="Arial" w:cs="Arial"/>
                              </w:rPr>
                            </w:pPr>
                          </w:p>
                          <w:p w:rsidR="00F03CEE" w:rsidRDefault="00F03CEE">
                            <w:pPr>
                              <w:rPr>
                                <w:rFonts w:ascii="Arial" w:hAnsi="Arial" w:cs="Arial"/>
                              </w:rPr>
                            </w:pPr>
                          </w:p>
                          <w:p w:rsidR="00F03CEE" w:rsidRPr="005A701E" w:rsidRDefault="00F03CEE">
                            <w:pPr>
                              <w:rPr>
                                <w:rFonts w:ascii="Arial" w:hAnsi="Arial" w:cs="Arial"/>
                              </w:rPr>
                            </w:pPr>
                          </w:p>
                          <w:p w:rsidR="00F03CEE" w:rsidRDefault="00F03CEE">
                            <w:pPr>
                              <w:rPr>
                                <w:rFonts w:ascii="Arial" w:hAnsi="Arial" w:cs="Arial"/>
                              </w:rPr>
                            </w:pPr>
                          </w:p>
                          <w:p w:rsidR="00F03CEE" w:rsidRDefault="00F03CEE">
                            <w:pPr>
                              <w:rPr>
                                <w:rFonts w:ascii="Arial" w:hAnsi="Arial" w:cs="Arial"/>
                              </w:rPr>
                            </w:pPr>
                          </w:p>
                          <w:p w:rsidR="00F03CEE" w:rsidRDefault="00F03CEE">
                            <w:pPr>
                              <w:rPr>
                                <w:rFonts w:ascii="Arial" w:hAnsi="Arial" w:cs="Arial"/>
                              </w:rPr>
                            </w:pPr>
                          </w:p>
                          <w:p w:rsidR="00F03CEE" w:rsidRDefault="00F03CEE">
                            <w:pPr>
                              <w:rPr>
                                <w:rFonts w:ascii="Arial" w:hAnsi="Arial" w:cs="Arial"/>
                              </w:rPr>
                            </w:pPr>
                          </w:p>
                          <w:p w:rsidR="00525AB8" w:rsidRDefault="00525AB8">
                            <w:r w:rsidRPr="00525AB8">
                              <w:rPr>
                                <w:rFonts w:ascii="Arial" w:hAnsi="Arial" w:cs="Arial"/>
                              </w:rPr>
                              <w:t xml:space="preserve">Many of our students enter school needing </w:t>
                            </w:r>
                            <w:r w:rsidR="00F03CEE" w:rsidRPr="00525AB8">
                              <w:rPr>
                                <w:rFonts w:ascii="Arial" w:hAnsi="Arial" w:cs="Arial"/>
                              </w:rPr>
                              <w:t>significant</w:t>
                            </w:r>
                            <w:r w:rsidRPr="00525AB8">
                              <w:rPr>
                                <w:rFonts w:ascii="Arial" w:hAnsi="Arial" w:cs="Arial"/>
                              </w:rPr>
                              <w:t xml:space="preserve"> development in their literacy skills; without intervention, they are likely to struggle with reading comprehension in later grades.  With our newly implemented literacy programming we have seen significant gains in student growth.  We expect to continue this trend over the coming years as a result of our commitment to improving literacy for all students at Stepstone Academy. </w:t>
                            </w:r>
                          </w:p>
                          <w:p w:rsidR="00525AB8" w:rsidRPr="00525AB8" w:rsidRDefault="00525AB8">
                            <w:pPr>
                              <w:rPr>
                                <w:rFonts w:ascii="Arial" w:hAnsi="Arial" w:cs="Arial"/>
                              </w:rPr>
                            </w:pPr>
                            <w:r w:rsidRPr="00525AB8">
                              <w:rPr>
                                <w:rFonts w:ascii="Arial" w:hAnsi="Arial" w:cs="Arial"/>
                              </w:rPr>
                              <w:tab/>
                              <w:t>Jim Dombrowski- Superintendent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1.6pt;margin-top:52.65pt;width:502.7pt;height:395.0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" filled="f" stroked="f">
                <v:textbox>
                  <w:txbxContent>
                    <w:p w:rsidR="005A701E" w:rsidRPr="005A701E" w:rsidRDefault="005A701E">
                      <w:pPr>
                        <w:rPr>
                          <w:rFonts w:ascii="Arial" w:hAnsi="Arial" w:cs="Arial"/>
                        </w:rPr>
                      </w:pPr>
                      <w:r w:rsidRPr="005A701E">
                        <w:rPr>
                          <w:rFonts w:ascii="Arial" w:hAnsi="Arial" w:cs="Arial"/>
                        </w:rPr>
                        <w:t xml:space="preserve">At Stepstone Academy, we do understand there are many important measures of success and we are encouraged </w:t>
                      </w:r>
                      <w:r w:rsidR="00F03CEE">
                        <w:rPr>
                          <w:rFonts w:ascii="Arial" w:hAnsi="Arial" w:cs="Arial"/>
                        </w:rPr>
                        <w:t>by the progress we have made. Our overall Ohio report card grade</w:t>
                      </w:r>
                      <w:r w:rsidRPr="005A701E">
                        <w:rPr>
                          <w:rFonts w:ascii="Arial" w:hAnsi="Arial" w:cs="Arial"/>
                        </w:rPr>
                        <w:t xml:space="preserve"> is an “A.”  We are proud to be the highest performing school in Cleveland’s Central Neighborhood. </w:t>
                      </w:r>
                    </w:p>
                    <w:p w:rsidR="005A701E" w:rsidRPr="005A701E" w:rsidRDefault="005A701E">
                      <w:pPr>
                        <w:rPr>
                          <w:rFonts w:ascii="Arial" w:hAnsi="Arial" w:cs="Arial"/>
                        </w:rPr>
                      </w:pPr>
                      <w:r w:rsidRPr="005A701E">
                        <w:rPr>
                          <w:rFonts w:ascii="Arial" w:hAnsi="Arial" w:cs="Arial"/>
                        </w:rPr>
                        <w:t>Following is</w:t>
                      </w:r>
                      <w:r w:rsidR="00F03CEE">
                        <w:rPr>
                          <w:rFonts w:ascii="Arial" w:hAnsi="Arial" w:cs="Arial"/>
                        </w:rPr>
                        <w:t xml:space="preserve"> a snapshot of our data</w:t>
                      </w:r>
                      <w:r w:rsidRPr="005A701E">
                        <w:rPr>
                          <w:rFonts w:ascii="Arial" w:hAnsi="Arial" w:cs="Arial"/>
                        </w:rPr>
                        <w:t>:</w:t>
                      </w:r>
                    </w:p>
                    <w:p w:rsidR="005A701E" w:rsidRDefault="005A701E">
                      <w:pPr>
                        <w:rPr>
                          <w:rFonts w:ascii="Arial" w:hAnsi="Arial" w:cs="Arial"/>
                        </w:rPr>
                      </w:pPr>
                    </w:p>
                    <w:p w:rsidR="00F03CEE" w:rsidRDefault="00F03CEE">
                      <w:pPr>
                        <w:rPr>
                          <w:rFonts w:ascii="Arial" w:hAnsi="Arial" w:cs="Arial"/>
                        </w:rPr>
                      </w:pPr>
                    </w:p>
                    <w:p w:rsidR="00F03CEE" w:rsidRDefault="00F03CEE">
                      <w:pPr>
                        <w:rPr>
                          <w:rFonts w:ascii="Arial" w:hAnsi="Arial" w:cs="Arial"/>
                        </w:rPr>
                      </w:pPr>
                    </w:p>
                    <w:p w:rsidR="00F03CEE" w:rsidRPr="005A701E" w:rsidRDefault="00F03CEE">
                      <w:pPr>
                        <w:rPr>
                          <w:rFonts w:ascii="Arial" w:hAnsi="Arial" w:cs="Arial"/>
                        </w:rPr>
                      </w:pPr>
                    </w:p>
                    <w:p w:rsidR="00F03CEE" w:rsidRDefault="00F03CEE">
                      <w:pPr>
                        <w:rPr>
                          <w:rFonts w:ascii="Arial" w:hAnsi="Arial" w:cs="Arial"/>
                        </w:rPr>
                      </w:pPr>
                    </w:p>
                    <w:p w:rsidR="00F03CEE" w:rsidRDefault="00F03CEE">
                      <w:pPr>
                        <w:rPr>
                          <w:rFonts w:ascii="Arial" w:hAnsi="Arial" w:cs="Arial"/>
                        </w:rPr>
                      </w:pPr>
                    </w:p>
                    <w:p w:rsidR="00F03CEE" w:rsidRDefault="00F03CEE">
                      <w:pPr>
                        <w:rPr>
                          <w:rFonts w:ascii="Arial" w:hAnsi="Arial" w:cs="Arial"/>
                        </w:rPr>
                      </w:pPr>
                    </w:p>
                    <w:p w:rsidR="00F03CEE" w:rsidRDefault="00F03CEE">
                      <w:pPr>
                        <w:rPr>
                          <w:rFonts w:ascii="Arial" w:hAnsi="Arial" w:cs="Arial"/>
                        </w:rPr>
                      </w:pPr>
                    </w:p>
                    <w:p w:rsidR="00525AB8" w:rsidRDefault="00525AB8">
                      <w:r w:rsidRPr="00525AB8">
                        <w:rPr>
                          <w:rFonts w:ascii="Arial" w:hAnsi="Arial" w:cs="Arial"/>
                        </w:rPr>
                        <w:t xml:space="preserve">Many of our students enter school needing </w:t>
                      </w:r>
                      <w:r w:rsidR="00F03CEE" w:rsidRPr="00525AB8">
                        <w:rPr>
                          <w:rFonts w:ascii="Arial" w:hAnsi="Arial" w:cs="Arial"/>
                        </w:rPr>
                        <w:t>significant</w:t>
                      </w:r>
                      <w:r w:rsidRPr="00525AB8">
                        <w:rPr>
                          <w:rFonts w:ascii="Arial" w:hAnsi="Arial" w:cs="Arial"/>
                        </w:rPr>
                        <w:t xml:space="preserve"> development in their literacy skills; without intervention, they are likely to struggle with reading comprehension in later grades.  With our newly implemented literacy programming we have seen significant gains in student growth.  We expect to continue this trend over the coming years as a result of our commitment to improving literacy for all students at Stepstone Academy. </w:t>
                      </w:r>
                    </w:p>
                    <w:p w:rsidR="00525AB8" w:rsidRPr="00525AB8" w:rsidRDefault="00525AB8">
                      <w:pPr>
                        <w:rPr>
                          <w:rFonts w:ascii="Arial" w:hAnsi="Arial" w:cs="Arial"/>
                        </w:rPr>
                      </w:pPr>
                      <w:r w:rsidRPr="00525AB8">
                        <w:rPr>
                          <w:rFonts w:ascii="Arial" w:hAnsi="Arial" w:cs="Arial"/>
                        </w:rPr>
                        <w:tab/>
                        <w:t>Jim Dombrowski- Superintendent</w:t>
                      </w:r>
                    </w:p>
                  </w:txbxContent>
                </v:textbox>
                <w10:wrap type="square"/>
              </v:shape>
            </w:pict>
          </mc:Fallback>
        </mc:AlternateContent>
      </w:r>
      <w:r w:rsidR="00F03CEE">
        <w:rPr>
          <w:noProof/>
        </w:rPr>
        <w:drawing>
          <wp:anchor distT="0" distB="0" distL="114300" distR="114300" simplePos="0" relativeHeight="251797504" behindDoc="0" locked="0" layoutInCell="1" allowOverlap="1">
            <wp:simplePos x="0" y="0"/>
            <wp:positionH relativeFrom="page">
              <wp:posOffset>1708150</wp:posOffset>
            </wp:positionH>
            <wp:positionV relativeFrom="paragraph">
              <wp:posOffset>1707515</wp:posOffset>
            </wp:positionV>
            <wp:extent cx="4406900" cy="844550"/>
            <wp:effectExtent l="190500" t="190500" r="184150" b="1841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age (2).png"/>
                    <pic:cNvPicPr/>
                  </pic:nvPicPr>
                  <pic:blipFill rotWithShape="1">
                    <a:blip r:embed="rId9" cstate="print">
                      <a:extLst>
                        <a:ext uri="{28A0092B-C50C-407E-A947-70E740481C1C}">
                          <a14:useLocalDpi xmlns:a14="http://schemas.microsoft.com/office/drawing/2010/main" val="0"/>
                        </a:ext>
                      </a:extLst>
                    </a:blip>
                    <a:srcRect l="107" t="26599" r="25748" b="13436"/>
                    <a:stretch/>
                  </pic:blipFill>
                  <pic:spPr bwMode="auto">
                    <a:xfrm>
                      <a:off x="0" y="0"/>
                      <a:ext cx="4406900" cy="8445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3CEE">
        <w:rPr>
          <w:noProof/>
        </w:rPr>
        <w:drawing>
          <wp:anchor distT="0" distB="0" distL="114300" distR="114300" simplePos="0" relativeHeight="251795456" behindDoc="0" locked="0" layoutInCell="1" allowOverlap="1" wp14:anchorId="31AD9A78" wp14:editId="6C5F9C28">
            <wp:simplePos x="0" y="0"/>
            <wp:positionH relativeFrom="column">
              <wp:posOffset>755650</wp:posOffset>
            </wp:positionH>
            <wp:positionV relativeFrom="paragraph">
              <wp:posOffset>2762885</wp:posOffset>
            </wp:positionV>
            <wp:extent cx="2392045" cy="1212850"/>
            <wp:effectExtent l="190500" t="190500" r="198755" b="19685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t="8178" b="11111"/>
                    <a:stretch/>
                  </pic:blipFill>
                  <pic:spPr bwMode="auto">
                    <a:xfrm>
                      <a:off x="0" y="0"/>
                      <a:ext cx="2392045" cy="12128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00F03CEE">
        <w:rPr>
          <w:noProof/>
        </w:rPr>
        <w:drawing>
          <wp:anchor distT="0" distB="0" distL="114300" distR="114300" simplePos="0" relativeHeight="251796480" behindDoc="0" locked="0" layoutInCell="1" allowOverlap="1" wp14:anchorId="38E60BAC" wp14:editId="2AF6A2CB">
            <wp:simplePos x="0" y="0"/>
            <wp:positionH relativeFrom="column">
              <wp:posOffset>3810000</wp:posOffset>
            </wp:positionH>
            <wp:positionV relativeFrom="paragraph">
              <wp:posOffset>2762250</wp:posOffset>
            </wp:positionV>
            <wp:extent cx="2374900" cy="1212215"/>
            <wp:effectExtent l="190500" t="190500" r="196850" b="197485"/>
            <wp:wrapNone/>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b="17026"/>
                    <a:stretch/>
                  </pic:blipFill>
                  <pic:spPr bwMode="auto">
                    <a:xfrm>
                      <a:off x="0" y="0"/>
                      <a:ext cx="2374900" cy="12122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21F" w:rsidRPr="004B021F">
        <w:rPr>
          <w:rFonts w:ascii="Arial" w:hAnsi="Arial" w:cs="Arial"/>
          <w:b/>
          <w:noProof/>
          <w:color w:val="652B91"/>
          <w:sz w:val="28"/>
        </w:rPr>
        <mc:AlternateContent>
          <mc:Choice Requires="wps">
            <w:drawing>
              <wp:anchor distT="45720" distB="45720" distL="114300" distR="114300" simplePos="0" relativeHeight="251666432" behindDoc="0" locked="0" layoutInCell="1" allowOverlap="1">
                <wp:simplePos x="0" y="0"/>
                <wp:positionH relativeFrom="column">
                  <wp:posOffset>344170</wp:posOffset>
                </wp:positionH>
                <wp:positionV relativeFrom="paragraph">
                  <wp:posOffset>168275</wp:posOffset>
                </wp:positionV>
                <wp:extent cx="1895475" cy="34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49250"/>
                        </a:xfrm>
                        <a:prstGeom prst="rect">
                          <a:avLst/>
                        </a:prstGeom>
                        <a:noFill/>
                        <a:ln w="9525">
                          <a:noFill/>
                          <a:miter lim="800000"/>
                          <a:headEnd/>
                          <a:tailEnd/>
                        </a:ln>
                      </wps:spPr>
                      <wps:txbx>
                        <w:txbxContent>
                          <w:p w:rsidR="004B021F" w:rsidRPr="004B021F" w:rsidRDefault="004B021F" w:rsidP="004B021F">
                            <w:pPr>
                              <w:ind w:firstLine="720"/>
                              <w:rPr>
                                <w:rFonts w:ascii="Arial" w:hAnsi="Arial" w:cs="Arial"/>
                                <w:b/>
                                <w:color w:val="652B91"/>
                                <w:sz w:val="28"/>
                              </w:rPr>
                            </w:pPr>
                            <w:r>
                              <w:rPr>
                                <w:rFonts w:ascii="Arial" w:hAnsi="Arial" w:cs="Arial"/>
                                <w:b/>
                                <w:color w:val="652B91"/>
                                <w:sz w:val="28"/>
                              </w:rPr>
                              <w:t>A</w:t>
                            </w:r>
                            <w:r w:rsidRPr="00525AB8">
                              <w:rPr>
                                <w:rFonts w:ascii="Arial" w:hAnsi="Arial" w:cs="Arial"/>
                                <w:b/>
                                <w:color w:val="652B91"/>
                                <w:sz w:val="28"/>
                              </w:rPr>
                              <w:t>nnual Report</w:t>
                            </w:r>
                          </w:p>
                          <w:p w:rsidR="004B021F" w:rsidRDefault="004B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1pt;margin-top:13.25pt;width:149.25pt;height: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" filled="f" stroked="f">
                <v:textbox>
                  <w:txbxContent>
                    <w:p w:rsidR="004B021F" w:rsidRPr="004B021F" w:rsidRDefault="004B021F" w:rsidP="004B021F">
                      <w:pPr>
                        <w:ind w:firstLine="720"/>
                        <w:rPr>
                          <w:rFonts w:ascii="Arial" w:hAnsi="Arial" w:cs="Arial"/>
                          <w:b/>
                          <w:color w:val="652B91"/>
                          <w:sz w:val="28"/>
                        </w:rPr>
                      </w:pPr>
                      <w:r>
                        <w:rPr>
                          <w:rFonts w:ascii="Arial" w:hAnsi="Arial" w:cs="Arial"/>
                          <w:b/>
                          <w:color w:val="652B91"/>
                          <w:sz w:val="28"/>
                        </w:rPr>
                        <w:t>A</w:t>
                      </w:r>
                      <w:r w:rsidRPr="00525AB8">
                        <w:rPr>
                          <w:rFonts w:ascii="Arial" w:hAnsi="Arial" w:cs="Arial"/>
                          <w:b/>
                          <w:color w:val="652B91"/>
                          <w:sz w:val="28"/>
                        </w:rPr>
                        <w:t>nnual Report</w:t>
                      </w:r>
                    </w:p>
                    <w:p w:rsidR="004B021F" w:rsidRDefault="004B021F"/>
                  </w:txbxContent>
                </v:textbox>
                <w10:wrap type="square"/>
              </v:shape>
            </w:pict>
          </mc:Fallback>
        </mc:AlternateContent>
      </w:r>
    </w:p>
    <w:sectPr w:rsidR="005A701E" w:rsidRPr="004B021F" w:rsidSect="00643F6C">
      <w:footerReference w:type="default" r:id="rId12"/>
      <w:pgSz w:w="12240" w:h="15840"/>
      <w:pgMar w:top="90" w:right="1440" w:bottom="1440" w:left="720" w:header="720" w:footer="3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35" w:rsidRDefault="00BD7135" w:rsidP="00643F6C">
      <w:pPr>
        <w:spacing w:after="0" w:line="240" w:lineRule="auto"/>
      </w:pPr>
      <w:r>
        <w:separator/>
      </w:r>
    </w:p>
  </w:endnote>
  <w:endnote w:type="continuationSeparator" w:id="0">
    <w:p w:rsidR="00BD7135" w:rsidRDefault="00BD7135" w:rsidP="0064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6C" w:rsidRPr="00643F6C" w:rsidRDefault="00643F6C" w:rsidP="00643F6C">
    <w:pPr>
      <w:pStyle w:val="Footer"/>
      <w:tabs>
        <w:tab w:val="clear" w:pos="9360"/>
        <w:tab w:val="right" w:pos="10080"/>
      </w:tabs>
      <w:rPr>
        <w:sz w:val="18"/>
        <w:szCs w:val="18"/>
      </w:rPr>
    </w:pPr>
    <w:r w:rsidRPr="00643F6C">
      <w:rPr>
        <w:color w:val="201F1E"/>
        <w:sz w:val="18"/>
        <w:szCs w:val="18"/>
        <w:bdr w:val="none" w:sz="0" w:space="0" w:color="auto" w:frame="1"/>
        <w:shd w:val="clear" w:color="auto" w:fill="FFFFFF"/>
      </w:rPr>
      <w:t>Ohio Council of Community Schools (OCCS) uses various methods to ev</w:t>
    </w:r>
    <w:r w:rsidRPr="00643F6C">
      <w:rPr>
        <w:color w:val="201F1E"/>
        <w:sz w:val="18"/>
        <w:szCs w:val="18"/>
        <w:bdr w:val="none" w:sz="0" w:space="0" w:color="auto" w:frame="1"/>
        <w:shd w:val="clear" w:color="auto" w:fill="FFFFFF"/>
      </w:rPr>
      <w:t xml:space="preserve">aluate the school’s performance </w:t>
    </w:r>
    <w:r w:rsidRPr="00643F6C">
      <w:rPr>
        <w:color w:val="201F1E"/>
        <w:sz w:val="18"/>
        <w:szCs w:val="18"/>
        <w:bdr w:val="none" w:sz="0" w:space="0" w:color="auto" w:frame="1"/>
        <w:shd w:val="clear" w:color="auto" w:fill="FFFFFF"/>
      </w:rPr>
      <w:t>including</w:t>
    </w:r>
    <w:r w:rsidRPr="00643F6C">
      <w:rPr>
        <w:i/>
        <w:iCs/>
        <w:color w:val="201F1E"/>
        <w:sz w:val="18"/>
        <w:szCs w:val="18"/>
        <w:bdr w:val="none" w:sz="0" w:space="0" w:color="auto" w:frame="1"/>
        <w:shd w:val="clear" w:color="auto" w:fill="FFFFFF"/>
      </w:rPr>
      <w:t> </w:t>
    </w:r>
    <w:r w:rsidRPr="00643F6C">
      <w:rPr>
        <w:color w:val="201F1E"/>
        <w:sz w:val="18"/>
        <w:szCs w:val="18"/>
        <w:bdr w:val="none" w:sz="0" w:space="0" w:color="auto" w:frame="1"/>
        <w:shd w:val="clear" w:color="auto" w:fill="FFFFFF"/>
      </w:rPr>
      <w:t>published tests and other</w:t>
    </w:r>
    <w:r w:rsidRPr="00643F6C">
      <w:rPr>
        <w:color w:val="201F1E"/>
        <w:sz w:val="18"/>
        <w:szCs w:val="18"/>
        <w:bdr w:val="none" w:sz="0" w:space="0" w:color="auto" w:frame="1"/>
        <w:shd w:val="clear" w:color="auto" w:fill="FFFFFF"/>
      </w:rPr>
      <w:t xml:space="preserve"> academic scores such as</w:t>
    </w:r>
    <w:r w:rsidRPr="00643F6C">
      <w:rPr>
        <w:color w:val="201F1E"/>
        <w:sz w:val="18"/>
        <w:szCs w:val="18"/>
        <w:bdr w:val="none" w:sz="0" w:space="0" w:color="auto" w:frame="1"/>
        <w:shd w:val="clear" w:color="auto" w:fill="FFFFFF"/>
      </w:rPr>
      <w:t xml:space="preserve"> the Ohio Department of Education Local Report Card and supporting data.  OCCS regional representatives visit our partner schools regularly ensuring compliance w</w:t>
    </w:r>
    <w:r w:rsidRPr="00643F6C">
      <w:rPr>
        <w:color w:val="201F1E"/>
        <w:sz w:val="18"/>
        <w:szCs w:val="18"/>
        <w:bdr w:val="none" w:sz="0" w:space="0" w:color="auto" w:frame="1"/>
        <w:shd w:val="clear" w:color="auto" w:fill="FFFFFF"/>
      </w:rPr>
      <w:t>ith federal, state, and </w:t>
    </w:r>
    <w:r w:rsidRPr="00643F6C">
      <w:rPr>
        <w:color w:val="201F1E"/>
        <w:sz w:val="18"/>
        <w:szCs w:val="18"/>
        <w:bdr w:val="none" w:sz="0" w:space="0" w:color="auto" w:frame="1"/>
        <w:shd w:val="clear" w:color="auto" w:fill="FFFFFF"/>
      </w:rPr>
      <w:t xml:space="preserve">contractual requirements.  The results of this monitoring for the 2018-2019 school year are published in the 2018 Ohio Council of Community Schools Annual Report, available </w:t>
    </w:r>
    <w:r w:rsidRPr="00643F6C">
      <w:rPr>
        <w:color w:val="201F1E"/>
        <w:sz w:val="18"/>
        <w:szCs w:val="18"/>
        <w:bdr w:val="none" w:sz="0" w:space="0" w:color="auto" w:frame="1"/>
        <w:shd w:val="clear" w:color="auto" w:fill="FFFFFF"/>
      </w:rPr>
      <w:t xml:space="preserve">after </w:t>
    </w:r>
    <w:r w:rsidRPr="00643F6C">
      <w:rPr>
        <w:color w:val="201F1E"/>
        <w:sz w:val="18"/>
        <w:szCs w:val="18"/>
        <w:bdr w:val="none" w:sz="0" w:space="0" w:color="auto" w:frame="1"/>
        <w:shd w:val="clear" w:color="auto" w:fill="FFFFFF"/>
      </w:rPr>
      <w:t>November 30 at </w:t>
    </w:r>
    <w:hyperlink r:id="rId1" w:tgtFrame="_blank" w:history="1">
      <w:r w:rsidRPr="00643F6C">
        <w:rPr>
          <w:rStyle w:val="Hyperlink"/>
          <w:color w:val="954F72"/>
          <w:sz w:val="18"/>
          <w:szCs w:val="18"/>
          <w:bdr w:val="none" w:sz="0" w:space="0" w:color="auto" w:frame="1"/>
          <w:shd w:val="clear" w:color="auto" w:fill="FFFFFF"/>
        </w:rPr>
        <w:t>www.ohioschools.org</w:t>
      </w:r>
    </w:hyperlink>
    <w:r w:rsidRPr="00643F6C">
      <w:rPr>
        <w:color w:val="201F1E"/>
        <w:sz w:val="18"/>
        <w:szCs w:val="18"/>
        <w:bdr w:val="none" w:sz="0" w:space="0" w:color="auto" w:frame="1"/>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35" w:rsidRDefault="00BD7135" w:rsidP="00643F6C">
      <w:pPr>
        <w:spacing w:after="0" w:line="240" w:lineRule="auto"/>
      </w:pPr>
      <w:r>
        <w:separator/>
      </w:r>
    </w:p>
  </w:footnote>
  <w:footnote w:type="continuationSeparator" w:id="0">
    <w:p w:rsidR="00BD7135" w:rsidRDefault="00BD7135" w:rsidP="00643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1E"/>
    <w:rsid w:val="00355198"/>
    <w:rsid w:val="004B021F"/>
    <w:rsid w:val="00525AB8"/>
    <w:rsid w:val="00546BB5"/>
    <w:rsid w:val="00586F87"/>
    <w:rsid w:val="005A701E"/>
    <w:rsid w:val="00643F6C"/>
    <w:rsid w:val="00BD7135"/>
    <w:rsid w:val="00F0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01ED1"/>
  <w15:chartTrackingRefBased/>
  <w15:docId w15:val="{D7A98748-CD04-4F94-929F-0554F2BE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B02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4B021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4B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1F"/>
    <w:rPr>
      <w:rFonts w:ascii="Segoe UI" w:hAnsi="Segoe UI" w:cs="Segoe UI"/>
      <w:sz w:val="18"/>
      <w:szCs w:val="18"/>
    </w:rPr>
  </w:style>
  <w:style w:type="paragraph" w:styleId="Header">
    <w:name w:val="header"/>
    <w:basedOn w:val="Normal"/>
    <w:link w:val="HeaderChar"/>
    <w:uiPriority w:val="99"/>
    <w:unhideWhenUsed/>
    <w:rsid w:val="0064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6C"/>
  </w:style>
  <w:style w:type="paragraph" w:styleId="Footer">
    <w:name w:val="footer"/>
    <w:basedOn w:val="Normal"/>
    <w:link w:val="FooterChar"/>
    <w:uiPriority w:val="99"/>
    <w:unhideWhenUsed/>
    <w:rsid w:val="0064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6C"/>
  </w:style>
  <w:style w:type="character" w:styleId="Hyperlink">
    <w:name w:val="Hyperlink"/>
    <w:basedOn w:val="DefaultParagraphFont"/>
    <w:uiPriority w:val="99"/>
    <w:semiHidden/>
    <w:unhideWhenUsed/>
    <w:rsid w:val="00643F6C"/>
    <w:rPr>
      <w:color w:val="0000FF"/>
      <w:u w:val="single"/>
    </w:rPr>
  </w:style>
  <w:style w:type="paragraph" w:customStyle="1" w:styleId="xmsonormal">
    <w:name w:val="x_msonormal"/>
    <w:basedOn w:val="Normal"/>
    <w:rsid w:val="00586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hio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OGS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Kelly</dc:creator>
  <cp:keywords/>
  <dc:description/>
  <cp:lastModifiedBy>Runner, Virginia</cp:lastModifiedBy>
  <cp:revision>2</cp:revision>
  <cp:lastPrinted>2019-10-01T19:56:00Z</cp:lastPrinted>
  <dcterms:created xsi:type="dcterms:W3CDTF">2019-11-06T13:31:00Z</dcterms:created>
  <dcterms:modified xsi:type="dcterms:W3CDTF">2019-11-06T13:31:00Z</dcterms:modified>
</cp:coreProperties>
</file>